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A0" w:rsidRPr="00AC74F5" w:rsidRDefault="006645A0" w:rsidP="00AC74F5">
      <w:pPr>
        <w:pStyle w:val="NoSpacing"/>
        <w:jc w:val="center"/>
        <w:rPr>
          <w:rFonts w:ascii="Times New Roman" w:hAnsi="Times New Roman"/>
          <w:b/>
        </w:rPr>
      </w:pPr>
      <w:r w:rsidRPr="00AC74F5">
        <w:rPr>
          <w:rFonts w:ascii="Times New Roman" w:hAnsi="Times New Roman"/>
          <w:b/>
        </w:rPr>
        <w:t>On the Brink of Politicisation:</w:t>
      </w:r>
    </w:p>
    <w:p w:rsidR="006645A0" w:rsidRPr="00AC74F5" w:rsidRDefault="006645A0" w:rsidP="00AC74F5">
      <w:pPr>
        <w:pStyle w:val="NoSpacing"/>
        <w:jc w:val="center"/>
        <w:rPr>
          <w:rFonts w:ascii="Times New Roman" w:hAnsi="Times New Roman"/>
          <w:b/>
        </w:rPr>
      </w:pPr>
      <w:r w:rsidRPr="00AC74F5">
        <w:rPr>
          <w:rFonts w:ascii="Times New Roman" w:hAnsi="Times New Roman"/>
          <w:b/>
        </w:rPr>
        <w:t>Reflections on Ethical Dilemma’s in Impact Assessment Practice</w:t>
      </w:r>
    </w:p>
    <w:p w:rsidR="006645A0" w:rsidRPr="004416E1" w:rsidRDefault="006645A0" w:rsidP="00AA4D53">
      <w:pPr>
        <w:pStyle w:val="APAAbstractHeading"/>
        <w:spacing w:line="276" w:lineRule="auto"/>
        <w:rPr>
          <w:b/>
        </w:rPr>
      </w:pPr>
    </w:p>
    <w:p w:rsidR="006645A0" w:rsidRPr="004416E1" w:rsidRDefault="006645A0" w:rsidP="00AA4D53">
      <w:pPr>
        <w:pStyle w:val="APABodyText"/>
        <w:spacing w:line="276" w:lineRule="auto"/>
        <w:ind w:firstLine="0"/>
        <w:jc w:val="both"/>
      </w:pPr>
      <w:bookmarkStart w:id="0" w:name="_GoBack"/>
      <w:bookmarkEnd w:id="0"/>
    </w:p>
    <w:p w:rsidR="006645A0" w:rsidRPr="004416E1" w:rsidRDefault="006645A0" w:rsidP="00AA4D53">
      <w:pPr>
        <w:pStyle w:val="APAAbstractHeading"/>
        <w:spacing w:line="276" w:lineRule="auto"/>
        <w:jc w:val="left"/>
        <w:rPr>
          <w:b/>
        </w:rPr>
      </w:pPr>
      <w:r w:rsidRPr="004416E1">
        <w:rPr>
          <w:b/>
        </w:rPr>
        <w:t>Abstract</w:t>
      </w:r>
    </w:p>
    <w:p w:rsidR="006645A0" w:rsidRPr="004416E1" w:rsidRDefault="006645A0" w:rsidP="00CE74BD">
      <w:pPr>
        <w:pStyle w:val="NoSpacing"/>
        <w:spacing w:line="276" w:lineRule="auto"/>
        <w:jc w:val="both"/>
        <w:rPr>
          <w:rFonts w:ascii="Times New Roman" w:hAnsi="Times New Roman"/>
          <w:sz w:val="24"/>
          <w:szCs w:val="24"/>
        </w:rPr>
      </w:pPr>
    </w:p>
    <w:p w:rsidR="006645A0" w:rsidRPr="004416E1" w:rsidRDefault="006645A0" w:rsidP="0090770E">
      <w:pPr>
        <w:spacing w:line="240" w:lineRule="auto"/>
        <w:jc w:val="both"/>
        <w:rPr>
          <w:rFonts w:ascii="Times New Roman" w:hAnsi="Times New Roman"/>
          <w:i/>
          <w:sz w:val="24"/>
          <w:szCs w:val="24"/>
        </w:rPr>
      </w:pPr>
      <w:r w:rsidRPr="004416E1">
        <w:rPr>
          <w:rFonts w:ascii="Times New Roman" w:hAnsi="Times New Roman"/>
          <w:i/>
          <w:sz w:val="24"/>
          <w:szCs w:val="24"/>
        </w:rPr>
        <w:t xml:space="preserve">Like any other profession impact assessment (IA) </w:t>
      </w:r>
      <w:r>
        <w:rPr>
          <w:rFonts w:ascii="Times New Roman" w:hAnsi="Times New Roman"/>
          <w:i/>
          <w:sz w:val="24"/>
          <w:szCs w:val="24"/>
        </w:rPr>
        <w:t xml:space="preserve">practice has its downside. </w:t>
      </w:r>
      <w:r w:rsidRPr="004416E1">
        <w:rPr>
          <w:rStyle w:val="apple-converted-space"/>
          <w:rFonts w:ascii="Times New Roman" w:hAnsi="Times New Roman"/>
          <w:i/>
          <w:color w:val="2D2D2D"/>
          <w:sz w:val="24"/>
          <w:szCs w:val="24"/>
          <w:shd w:val="clear" w:color="auto" w:fill="FFFFFF"/>
        </w:rPr>
        <w:t xml:space="preserve">Some of the pitfalls associated with IA practice sometimes relate to </w:t>
      </w:r>
      <w:r w:rsidRPr="004416E1">
        <w:rPr>
          <w:rFonts w:ascii="Times New Roman" w:hAnsi="Times New Roman"/>
          <w:i/>
          <w:color w:val="2D2D2D"/>
          <w:sz w:val="24"/>
          <w:szCs w:val="24"/>
          <w:shd w:val="clear" w:color="auto" w:fill="FFFFFF"/>
        </w:rPr>
        <w:t xml:space="preserve">uncomfortable ethical issues with political undercurrents. This paper discusses an ethical dilemma encountered while carrying out an impact assessment of the Australian Federal Government’s proposed university fees deregulation policy on regional West Australians in 2015/2016. The text describes the political undertones around the research topic vis-à-vis the need to publish of the findings </w:t>
      </w:r>
      <w:r>
        <w:rPr>
          <w:rFonts w:ascii="Times New Roman" w:hAnsi="Times New Roman"/>
          <w:i/>
          <w:color w:val="2D2D2D"/>
          <w:sz w:val="24"/>
          <w:szCs w:val="24"/>
          <w:shd w:val="clear" w:color="auto" w:fill="FFFFFF"/>
        </w:rPr>
        <w:t xml:space="preserve">during a politically-charged atmosphere </w:t>
      </w:r>
      <w:r w:rsidRPr="004416E1">
        <w:rPr>
          <w:rFonts w:ascii="Times New Roman" w:hAnsi="Times New Roman"/>
          <w:i/>
          <w:color w:val="2D2D2D"/>
          <w:sz w:val="24"/>
          <w:szCs w:val="24"/>
          <w:shd w:val="clear" w:color="auto" w:fill="FFFFFF"/>
        </w:rPr>
        <w:t xml:space="preserve">the time. </w:t>
      </w:r>
      <w:r w:rsidRPr="004416E1">
        <w:rPr>
          <w:rFonts w:ascii="Times New Roman" w:hAnsi="Times New Roman"/>
          <w:i/>
          <w:sz w:val="24"/>
          <w:szCs w:val="24"/>
        </w:rPr>
        <w:t xml:space="preserve">The manner in which these sensitivities were managed is also presented briefly to serve as a guide for other IA practitioners who may find themselves in similar ethical quagmires. </w:t>
      </w:r>
    </w:p>
    <w:p w:rsidR="006645A0" w:rsidRPr="004416E1" w:rsidRDefault="006645A0" w:rsidP="00CE74BD">
      <w:pPr>
        <w:spacing w:line="276" w:lineRule="auto"/>
        <w:jc w:val="both"/>
        <w:rPr>
          <w:rFonts w:ascii="Times New Roman" w:hAnsi="Times New Roman"/>
          <w:sz w:val="24"/>
          <w:szCs w:val="24"/>
        </w:rPr>
      </w:pPr>
    </w:p>
    <w:p w:rsidR="006645A0" w:rsidRPr="00E12C5D" w:rsidRDefault="006645A0" w:rsidP="00CE74BD">
      <w:pPr>
        <w:spacing w:line="276" w:lineRule="auto"/>
        <w:jc w:val="both"/>
        <w:rPr>
          <w:rFonts w:ascii="Times New Roman" w:hAnsi="Times New Roman"/>
          <w:b/>
          <w:sz w:val="24"/>
          <w:szCs w:val="24"/>
        </w:rPr>
      </w:pPr>
      <w:r w:rsidRPr="00E12C5D">
        <w:rPr>
          <w:rFonts w:ascii="Times New Roman" w:hAnsi="Times New Roman"/>
          <w:b/>
          <w:sz w:val="24"/>
          <w:szCs w:val="24"/>
        </w:rPr>
        <w:t>Background</w:t>
      </w:r>
    </w:p>
    <w:p w:rsidR="006645A0" w:rsidRPr="00E12C5D" w:rsidRDefault="006645A0" w:rsidP="00055BA1">
      <w:pPr>
        <w:pStyle w:val="APABodyText"/>
        <w:spacing w:line="240" w:lineRule="auto"/>
        <w:ind w:firstLine="0"/>
        <w:jc w:val="both"/>
      </w:pPr>
      <w:r w:rsidRPr="00E12C5D">
        <w:t xml:space="preserve">Higher education sector in Australia is a lucrative industry. In 2016 alone, the sector contributed forty five percent of the 21.8 billion the government made from international students on visas, making </w:t>
      </w:r>
      <w:r>
        <w:t xml:space="preserve">the </w:t>
      </w:r>
      <w:r w:rsidRPr="00E12C5D">
        <w:t xml:space="preserve">industry </w:t>
      </w:r>
      <w:r w:rsidRPr="00E12C5D">
        <w:rPr>
          <w:shd w:val="clear" w:color="auto" w:fill="FFFFFF"/>
        </w:rPr>
        <w:t>Australia’s third largest export, after iron ore and coal</w:t>
      </w:r>
      <w:r w:rsidRPr="00E12C5D">
        <w:t xml:space="preserve"> (Wells, 2017). </w:t>
      </w:r>
      <w:r>
        <w:t xml:space="preserve">However, concerns over Australian universities </w:t>
      </w:r>
      <w:r w:rsidRPr="00C462C5">
        <w:t>being excessively regulated and having limited prospects of competing with international universities</w:t>
      </w:r>
      <w:r>
        <w:t xml:space="preserve"> and the fact that some local institutions were missing out on current funding led the </w:t>
      </w:r>
      <w:r w:rsidRPr="00E12C5D">
        <w:t xml:space="preserve">Australian Federal Government </w:t>
      </w:r>
      <w:r>
        <w:t>to propose</w:t>
      </w:r>
      <w:r w:rsidRPr="00E12C5D">
        <w:t xml:space="preserve"> in 2014 to deregulate university fees</w:t>
      </w:r>
      <w:r>
        <w:t xml:space="preserve"> (</w:t>
      </w:r>
      <w:r w:rsidRPr="00C462C5">
        <w:t>Australian Government,</w:t>
      </w:r>
      <w:r>
        <w:t xml:space="preserve"> 2014c</w:t>
      </w:r>
      <w:r w:rsidRPr="00C462C5">
        <w:t>; Quiggin, 2014</w:t>
      </w:r>
      <w:r>
        <w:t>)</w:t>
      </w:r>
      <w:r w:rsidRPr="00E12C5D">
        <w:t>. If it came into effect in 2016, the economic rationalist policy would have ensured that registered higher education institutions (including public and private universities, and non</w:t>
      </w:r>
      <w:r w:rsidRPr="00E12C5D">
        <w:rPr>
          <w:rFonts w:eastAsia="MS Gothic"/>
        </w:rPr>
        <w:t>-</w:t>
      </w:r>
      <w:r w:rsidRPr="00E12C5D">
        <w:t>university higher education institutions) would … set their own tuition fees for Commonwealth-supported students, and the Australian Government would reduce its contribution towards tuition fees by an average of 20% for new students (Australian Government, 2014a, p.1; Australian Government, 2014b).</w:t>
      </w:r>
    </w:p>
    <w:p w:rsidR="006645A0" w:rsidRPr="004416E1" w:rsidRDefault="006645A0" w:rsidP="000D3778">
      <w:pPr>
        <w:pStyle w:val="NoSpacing"/>
        <w:rPr>
          <w:rFonts w:ascii="Times New Roman" w:hAnsi="Times New Roman"/>
          <w:sz w:val="24"/>
          <w:szCs w:val="24"/>
        </w:rPr>
      </w:pPr>
    </w:p>
    <w:p w:rsidR="006645A0" w:rsidRDefault="006645A0" w:rsidP="00073C64">
      <w:pPr>
        <w:pStyle w:val="APABodyText"/>
        <w:spacing w:line="240" w:lineRule="auto"/>
        <w:ind w:firstLine="0"/>
        <w:jc w:val="both"/>
      </w:pPr>
      <w:r w:rsidRPr="004416E1">
        <w:t>Several stakeholders, including opposition parties, studen</w:t>
      </w:r>
      <w:r>
        <w:t>ts, academics and some sections of the public resisted</w:t>
      </w:r>
      <w:r w:rsidRPr="004416E1">
        <w:t xml:space="preserve"> </w:t>
      </w:r>
      <w:r>
        <w:t>the proposed</w:t>
      </w:r>
      <w:r w:rsidRPr="004416E1">
        <w:t xml:space="preserve"> </w:t>
      </w:r>
      <w:r>
        <w:t xml:space="preserve">policy. </w:t>
      </w:r>
      <w:r w:rsidRPr="004416E1">
        <w:t xml:space="preserve">While </w:t>
      </w:r>
      <w:r>
        <w:t>various</w:t>
      </w:r>
      <w:r w:rsidRPr="004416E1">
        <w:t xml:space="preserve"> groups resisted the policy for </w:t>
      </w:r>
      <w:r>
        <w:t>different</w:t>
      </w:r>
      <w:r w:rsidRPr="004416E1">
        <w:t xml:space="preserve"> reasons, the most trumpeted </w:t>
      </w:r>
      <w:r>
        <w:t xml:space="preserve">and common reason </w:t>
      </w:r>
      <w:r w:rsidRPr="004416E1">
        <w:t xml:space="preserve">was the notion that it would make higher education inaccessible to people from regional areas and low socioeconomic status backgrounds (see Adusei-Asante, Hancock &amp; Awidi, 2016). </w:t>
      </w:r>
      <w:r>
        <w:t xml:space="preserve">This resistance played a significant role in the blocking of the Bill that would have led to the introduction of the policy twice in the Australian Senate in 2014 and 2015. </w:t>
      </w:r>
      <w:r w:rsidRPr="004416E1">
        <w:t xml:space="preserve">After monitoring the debate on the issue for a while, </w:t>
      </w:r>
      <w:r>
        <w:t>we</w:t>
      </w:r>
      <w:r w:rsidRPr="004416E1">
        <w:t xml:space="preserve"> formed the view that the basis for assessing the manner in which the proposed policy would categorically impact (positively or negatively) regional students </w:t>
      </w:r>
      <w:r>
        <w:t>seemed rather anecdotal</w:t>
      </w:r>
      <w:r w:rsidRPr="004416E1">
        <w:t xml:space="preserve"> than empirical. As a result, we commenced a research in 2015 ostensibly to contribute to the debate on how </w:t>
      </w:r>
      <w:r>
        <w:t xml:space="preserve">the policy to deregulate university fees </w:t>
      </w:r>
      <w:r w:rsidRPr="004416E1">
        <w:t>would affect regional West Australians</w:t>
      </w:r>
      <w:r>
        <w:t>’</w:t>
      </w:r>
      <w:r w:rsidRPr="004416E1">
        <w:t xml:space="preserve"> access to and participation in tertiary education; the literature indicated that students from regional areas had high attrition rate nationally (Brett et al., 2015; Lim et al., 2014; Scevak, 2015).</w:t>
      </w:r>
    </w:p>
    <w:p w:rsidR="006645A0" w:rsidRPr="00C462C5" w:rsidRDefault="006645A0" w:rsidP="00073C64">
      <w:pPr>
        <w:pStyle w:val="APABodyText"/>
        <w:spacing w:line="240" w:lineRule="auto"/>
        <w:ind w:firstLine="0"/>
        <w:jc w:val="both"/>
      </w:pPr>
      <w:r>
        <w:t>Our study was</w:t>
      </w:r>
      <w:r w:rsidRPr="00C462C5">
        <w:t xml:space="preserve"> conducted in three regional locations in W</w:t>
      </w:r>
      <w:r>
        <w:t xml:space="preserve">estern Australia, using </w:t>
      </w:r>
      <w:r w:rsidRPr="00C462C5">
        <w:t>qualitative research approach</w:t>
      </w:r>
      <w:r>
        <w:t xml:space="preserve"> involving fifty respondents (</w:t>
      </w:r>
      <w:r w:rsidRPr="00C462C5">
        <w:t>Year 12 students, parents and teachers</w:t>
      </w:r>
      <w:r>
        <w:t>). We found that</w:t>
      </w:r>
      <w:r w:rsidRPr="00C462C5">
        <w:t xml:space="preserve"> </w:t>
      </w:r>
      <w:r>
        <w:t xml:space="preserve">if the policy was implemented, </w:t>
      </w:r>
      <w:r w:rsidRPr="00C462C5">
        <w:t xml:space="preserve">the lack of opportunity that currently exists </w:t>
      </w:r>
      <w:r>
        <w:t xml:space="preserve">in regional Western Australia </w:t>
      </w:r>
      <w:r w:rsidRPr="00C462C5">
        <w:t>would</w:t>
      </w:r>
      <w:r>
        <w:t xml:space="preserve"> increase. Furthermore, </w:t>
      </w:r>
      <w:r w:rsidRPr="00C462C5">
        <w:t>the majority of students and parents were uninformed</w:t>
      </w:r>
      <w:r>
        <w:t xml:space="preserve"> of the details of the policy. However,</w:t>
      </w:r>
      <w:r w:rsidRPr="00C462C5">
        <w:t xml:space="preserve"> </w:t>
      </w:r>
      <w:r>
        <w:t xml:space="preserve">after being prompted of what the police meant, most student respondents mentioned that </w:t>
      </w:r>
      <w:r w:rsidRPr="00C462C5">
        <w:t xml:space="preserve">they would </w:t>
      </w:r>
      <w:r>
        <w:t xml:space="preserve">postpone their </w:t>
      </w:r>
      <w:r w:rsidRPr="00C462C5">
        <w:t xml:space="preserve">university </w:t>
      </w:r>
      <w:r>
        <w:t>education to</w:t>
      </w:r>
      <w:r w:rsidRPr="00C462C5">
        <w:t xml:space="preserve"> save more money</w:t>
      </w:r>
      <w:r>
        <w:t xml:space="preserve"> to pay their fees to avoid being heavily indebted</w:t>
      </w:r>
      <w:r w:rsidRPr="00C462C5">
        <w:t xml:space="preserve">. </w:t>
      </w:r>
      <w:r>
        <w:t xml:space="preserve">We concluded that </w:t>
      </w:r>
      <w:r w:rsidRPr="00C462C5">
        <w:t xml:space="preserve">the majority </w:t>
      </w:r>
      <w:r>
        <w:t xml:space="preserve">of the respondents feared that if university </w:t>
      </w:r>
      <w:r w:rsidRPr="00C462C5">
        <w:t xml:space="preserve">fee deregulation </w:t>
      </w:r>
      <w:r>
        <w:t xml:space="preserve">came into effect in Australia it </w:t>
      </w:r>
      <w:r w:rsidRPr="00C462C5">
        <w:t xml:space="preserve">would worsen </w:t>
      </w:r>
      <w:r>
        <w:t xml:space="preserve">rural and regional isolation and </w:t>
      </w:r>
      <w:r w:rsidRPr="00C462C5">
        <w:t xml:space="preserve">the already low level of interest in </w:t>
      </w:r>
      <w:r>
        <w:t xml:space="preserve">higher education in regional communities. We recommended that </w:t>
      </w:r>
      <w:r w:rsidRPr="00C462C5">
        <w:t xml:space="preserve">the </w:t>
      </w:r>
      <w:r>
        <w:t xml:space="preserve">Federal Government needed to provide </w:t>
      </w:r>
      <w:r w:rsidRPr="00C462C5">
        <w:t>residents in regional and remote W</w:t>
      </w:r>
      <w:r>
        <w:t xml:space="preserve">estern </w:t>
      </w:r>
      <w:r w:rsidRPr="00C462C5">
        <w:t>A</w:t>
      </w:r>
      <w:r>
        <w:t>ustralia</w:t>
      </w:r>
      <w:r w:rsidRPr="00C462C5">
        <w:t xml:space="preserve"> </w:t>
      </w:r>
      <w:r>
        <w:t xml:space="preserve">more education </w:t>
      </w:r>
      <w:r w:rsidRPr="00C462C5">
        <w:t>on the proposed university-fee deregulation policy</w:t>
      </w:r>
      <w:r>
        <w:t xml:space="preserve"> </w:t>
      </w:r>
      <w:r w:rsidRPr="004416E1">
        <w:t>(see Adusei-Asante, Hancock &amp; Awidi, 2016</w:t>
      </w:r>
      <w:r>
        <w:t>)</w:t>
      </w:r>
      <w:r w:rsidRPr="00C462C5">
        <w:t>.</w:t>
      </w:r>
      <w:r>
        <w:t xml:space="preserve"> </w:t>
      </w:r>
    </w:p>
    <w:p w:rsidR="006645A0" w:rsidRPr="004416E1" w:rsidRDefault="006645A0" w:rsidP="00A709D4">
      <w:pPr>
        <w:pStyle w:val="APABodyText"/>
        <w:spacing w:line="240" w:lineRule="auto"/>
        <w:ind w:firstLine="0"/>
        <w:jc w:val="both"/>
      </w:pPr>
    </w:p>
    <w:p w:rsidR="006645A0" w:rsidRPr="004416E1" w:rsidRDefault="006645A0" w:rsidP="000D3778">
      <w:pPr>
        <w:pStyle w:val="APABodyText"/>
        <w:spacing w:line="240" w:lineRule="auto"/>
        <w:ind w:firstLine="0"/>
        <w:jc w:val="both"/>
      </w:pPr>
    </w:p>
    <w:p w:rsidR="006645A0" w:rsidRDefault="006645A0" w:rsidP="00CE74BD">
      <w:pPr>
        <w:spacing w:line="276" w:lineRule="auto"/>
        <w:jc w:val="both"/>
        <w:rPr>
          <w:rFonts w:ascii="Times New Roman" w:hAnsi="Times New Roman"/>
          <w:b/>
          <w:sz w:val="24"/>
          <w:szCs w:val="24"/>
        </w:rPr>
      </w:pPr>
      <w:r>
        <w:rPr>
          <w:rFonts w:ascii="Times New Roman" w:hAnsi="Times New Roman"/>
          <w:b/>
          <w:sz w:val="24"/>
          <w:szCs w:val="24"/>
        </w:rPr>
        <w:t>The dilemma</w:t>
      </w:r>
    </w:p>
    <w:p w:rsidR="006645A0" w:rsidRDefault="006645A0" w:rsidP="00A711C7">
      <w:pPr>
        <w:spacing w:line="240" w:lineRule="auto"/>
        <w:jc w:val="both"/>
        <w:rPr>
          <w:rFonts w:ascii="Times New Roman" w:hAnsi="Times New Roman"/>
          <w:sz w:val="24"/>
          <w:szCs w:val="24"/>
        </w:rPr>
      </w:pPr>
      <w:r w:rsidRPr="00780B7D">
        <w:rPr>
          <w:rFonts w:ascii="Times New Roman" w:hAnsi="Times New Roman"/>
          <w:sz w:val="24"/>
          <w:szCs w:val="24"/>
        </w:rPr>
        <w:t xml:space="preserve">Our study confirmed the fears of opponents of the proposed university fees policy. </w:t>
      </w:r>
      <w:r>
        <w:rPr>
          <w:rFonts w:ascii="Times New Roman" w:hAnsi="Times New Roman"/>
          <w:sz w:val="24"/>
          <w:szCs w:val="24"/>
        </w:rPr>
        <w:t>However, the time to release the report coincided with the Australian 2016 federal elections. While our study was scientific we were concerned that the media and the opposition political parties would latch onto our study to political gains. While such a move could catapult us into the limelight, we had concerns that the research team could also become targets of political rebuttals and potentially set us up for career torpedoing. In fact, although the government announced few months to the election that it had suspended its decision to deregulate university fees until the next election, the opposition political party kept attacking the government that the policy was not good for Australia (</w:t>
      </w:r>
      <w:r w:rsidRPr="00EA0D76">
        <w:rPr>
          <w:rFonts w:ascii="Times New Roman" w:hAnsi="Times New Roman"/>
          <w:sz w:val="24"/>
          <w:szCs w:val="24"/>
        </w:rPr>
        <w:t xml:space="preserve">Anderson, </w:t>
      </w:r>
      <w:r>
        <w:rPr>
          <w:rFonts w:ascii="Times New Roman" w:hAnsi="Times New Roman"/>
          <w:sz w:val="24"/>
          <w:szCs w:val="24"/>
        </w:rPr>
        <w:t>2015; Conifer, 2016).</w:t>
      </w:r>
    </w:p>
    <w:p w:rsidR="006645A0" w:rsidRDefault="006645A0" w:rsidP="0011291F">
      <w:pPr>
        <w:pStyle w:val="NoSpacing"/>
      </w:pPr>
    </w:p>
    <w:p w:rsidR="006645A0" w:rsidRDefault="006645A0" w:rsidP="00C16433">
      <w:pPr>
        <w:spacing w:line="240" w:lineRule="auto"/>
        <w:jc w:val="both"/>
        <w:rPr>
          <w:rFonts w:ascii="Times New Roman" w:hAnsi="Times New Roman"/>
          <w:sz w:val="24"/>
          <w:szCs w:val="24"/>
        </w:rPr>
      </w:pPr>
      <w:r>
        <w:rPr>
          <w:rFonts w:ascii="Times New Roman" w:hAnsi="Times New Roman"/>
          <w:sz w:val="24"/>
          <w:szCs w:val="24"/>
        </w:rPr>
        <w:t xml:space="preserve">After thinking through the potential repercussions, we resolved not to release the report until after the federal elections. When the election drew near the pressure and anxiety to ride on the tides of the political campaign with our research findings even became stronger. In fact, some close acquaintances accused us of being cowards and doing Australians disservice by holding on to the report. Some argued that as scientists we had a duty to report our findings anytime and anywhere and be prepared to be martyred, if necessary. </w:t>
      </w:r>
    </w:p>
    <w:p w:rsidR="006645A0" w:rsidRDefault="006645A0" w:rsidP="0017597E">
      <w:pPr>
        <w:pStyle w:val="NoSpacing"/>
      </w:pPr>
    </w:p>
    <w:p w:rsidR="006645A0" w:rsidRPr="0017597E" w:rsidRDefault="006645A0" w:rsidP="00C16433">
      <w:pPr>
        <w:spacing w:line="240" w:lineRule="auto"/>
        <w:jc w:val="both"/>
        <w:rPr>
          <w:rFonts w:ascii="Times New Roman" w:hAnsi="Times New Roman"/>
          <w:b/>
          <w:sz w:val="24"/>
          <w:szCs w:val="24"/>
        </w:rPr>
      </w:pPr>
      <w:r w:rsidRPr="0017597E">
        <w:rPr>
          <w:rFonts w:ascii="Times New Roman" w:hAnsi="Times New Roman"/>
          <w:b/>
          <w:sz w:val="24"/>
          <w:szCs w:val="24"/>
        </w:rPr>
        <w:t>Resolution</w:t>
      </w:r>
    </w:p>
    <w:p w:rsidR="006645A0" w:rsidRDefault="006645A0" w:rsidP="00C16433">
      <w:pPr>
        <w:spacing w:line="240" w:lineRule="auto"/>
        <w:jc w:val="both"/>
        <w:rPr>
          <w:rFonts w:ascii="Times New Roman" w:hAnsi="Times New Roman"/>
          <w:sz w:val="24"/>
          <w:szCs w:val="24"/>
        </w:rPr>
      </w:pPr>
      <w:r>
        <w:rPr>
          <w:rFonts w:ascii="Times New Roman" w:hAnsi="Times New Roman"/>
          <w:sz w:val="24"/>
          <w:szCs w:val="24"/>
        </w:rPr>
        <w:t>The first strategy for resolving the dilemma was to seek counsel from senior colleagues and impact assessment professionals, many of who advised that releasing the report after election would be ideal. When the pressure to release the report increased, we spoke to a media consultant who also confirmed that the timing and atmosphere were not conducive, and that we could play into hands of the opposition political parties and the media.</w:t>
      </w:r>
    </w:p>
    <w:p w:rsidR="006645A0" w:rsidRDefault="006645A0" w:rsidP="00C16433">
      <w:pPr>
        <w:spacing w:line="240" w:lineRule="auto"/>
        <w:jc w:val="both"/>
        <w:rPr>
          <w:rFonts w:ascii="Times New Roman" w:hAnsi="Times New Roman"/>
          <w:sz w:val="24"/>
          <w:szCs w:val="24"/>
        </w:rPr>
      </w:pPr>
      <w:r>
        <w:rPr>
          <w:rFonts w:ascii="Times New Roman" w:hAnsi="Times New Roman"/>
          <w:sz w:val="24"/>
          <w:szCs w:val="24"/>
        </w:rPr>
        <w:t xml:space="preserve">The other strategy was introspective reflections. As the lead researcher on the team, I gave careful thoughts to potential consequences and career risks that could follow our release of the report. Clearly, the report could become a tool in the hands of the media and opposition political parties. Indeed, this was an opportunity to be gain fame, but I looked at the fact that I was only starting my research career and could not risk being shot down by political arrows. I felt I needed to more weight in the field before exposing myself to such political vagaries.   </w:t>
      </w:r>
    </w:p>
    <w:p w:rsidR="006645A0" w:rsidRDefault="006645A0" w:rsidP="00C16433">
      <w:pPr>
        <w:spacing w:line="240" w:lineRule="auto"/>
        <w:jc w:val="both"/>
        <w:rPr>
          <w:rFonts w:ascii="Times New Roman" w:hAnsi="Times New Roman"/>
          <w:sz w:val="24"/>
          <w:szCs w:val="24"/>
        </w:rPr>
      </w:pPr>
    </w:p>
    <w:p w:rsidR="006645A0" w:rsidRDefault="006645A0" w:rsidP="00C16433">
      <w:pPr>
        <w:spacing w:line="240" w:lineRule="auto"/>
        <w:jc w:val="both"/>
        <w:rPr>
          <w:rFonts w:ascii="Times New Roman" w:hAnsi="Times New Roman"/>
          <w:sz w:val="24"/>
          <w:szCs w:val="24"/>
        </w:rPr>
      </w:pPr>
      <w:r>
        <w:rPr>
          <w:rFonts w:ascii="Times New Roman" w:hAnsi="Times New Roman"/>
          <w:sz w:val="24"/>
          <w:szCs w:val="24"/>
        </w:rPr>
        <w:t>We also gave consideration to the sensitivities around university fees deregulation and the how it had led to chaotic situations South Africa, for example. We examined our motive for doing the research after all, and resolved that it related more to knowledge production than wading into a political frenzy.</w:t>
      </w:r>
    </w:p>
    <w:p w:rsidR="006645A0" w:rsidRDefault="006645A0" w:rsidP="00C16433">
      <w:pPr>
        <w:spacing w:line="240" w:lineRule="auto"/>
        <w:jc w:val="both"/>
        <w:rPr>
          <w:rFonts w:ascii="Times New Roman" w:hAnsi="Times New Roman"/>
          <w:sz w:val="24"/>
          <w:szCs w:val="24"/>
        </w:rPr>
      </w:pPr>
      <w:r>
        <w:rPr>
          <w:rFonts w:ascii="Times New Roman" w:hAnsi="Times New Roman"/>
          <w:sz w:val="24"/>
          <w:szCs w:val="24"/>
        </w:rPr>
        <w:t>The next strategy was to test the waters by sharing excerpts of the findings with some key institutions and at conferences. Most of the feedback we received indicated that the findings were very insightful and that government needed to rethink the policy. We shared portions of the findings at the 2016 IAIA conference in Nagoya, Japan after which we became even more resolute that the topic was “too hot” to be released at the time, as my presentation generated passionate discussions.</w:t>
      </w:r>
    </w:p>
    <w:p w:rsidR="006645A0" w:rsidRDefault="006645A0" w:rsidP="00A8680D">
      <w:pPr>
        <w:pStyle w:val="NoSpacing"/>
      </w:pPr>
      <w:r>
        <w:t xml:space="preserve"> </w:t>
      </w:r>
    </w:p>
    <w:p w:rsidR="006645A0" w:rsidRDefault="006645A0" w:rsidP="00C16433">
      <w:pPr>
        <w:spacing w:line="240" w:lineRule="auto"/>
        <w:jc w:val="both"/>
        <w:rPr>
          <w:rFonts w:ascii="Times New Roman" w:hAnsi="Times New Roman"/>
          <w:b/>
          <w:sz w:val="24"/>
          <w:szCs w:val="24"/>
        </w:rPr>
      </w:pPr>
      <w:r>
        <w:rPr>
          <w:rFonts w:ascii="Times New Roman" w:hAnsi="Times New Roman"/>
          <w:b/>
          <w:sz w:val="24"/>
          <w:szCs w:val="24"/>
        </w:rPr>
        <w:t>Lessons learned</w:t>
      </w:r>
    </w:p>
    <w:p w:rsidR="006645A0" w:rsidRDefault="006645A0" w:rsidP="00C16433">
      <w:pPr>
        <w:spacing w:line="240" w:lineRule="auto"/>
        <w:jc w:val="both"/>
        <w:rPr>
          <w:rFonts w:ascii="Times New Roman" w:hAnsi="Times New Roman"/>
          <w:sz w:val="24"/>
          <w:szCs w:val="24"/>
        </w:rPr>
      </w:pPr>
      <w:r w:rsidRPr="0078105A">
        <w:rPr>
          <w:rFonts w:ascii="Times New Roman" w:hAnsi="Times New Roman"/>
          <w:sz w:val="24"/>
          <w:szCs w:val="24"/>
        </w:rPr>
        <w:t xml:space="preserve">We released the report after the elections. A media released was put on the findings, </w:t>
      </w:r>
      <w:r>
        <w:rPr>
          <w:rFonts w:ascii="Times New Roman" w:hAnsi="Times New Roman"/>
          <w:sz w:val="24"/>
          <w:szCs w:val="24"/>
        </w:rPr>
        <w:t>and</w:t>
      </w:r>
      <w:r w:rsidRPr="0078105A">
        <w:rPr>
          <w:rFonts w:ascii="Times New Roman" w:hAnsi="Times New Roman"/>
          <w:sz w:val="24"/>
          <w:szCs w:val="24"/>
        </w:rPr>
        <w:t xml:space="preserve"> in a matter of hours</w:t>
      </w:r>
      <w:r>
        <w:rPr>
          <w:rFonts w:ascii="Times New Roman" w:hAnsi="Times New Roman"/>
          <w:sz w:val="24"/>
          <w:szCs w:val="24"/>
        </w:rPr>
        <w:t>,</w:t>
      </w:r>
      <w:r w:rsidRPr="0078105A">
        <w:rPr>
          <w:rFonts w:ascii="Times New Roman" w:hAnsi="Times New Roman"/>
          <w:sz w:val="24"/>
          <w:szCs w:val="24"/>
        </w:rPr>
        <w:t xml:space="preserve"> </w:t>
      </w:r>
      <w:r>
        <w:rPr>
          <w:rFonts w:ascii="Times New Roman" w:hAnsi="Times New Roman"/>
          <w:sz w:val="24"/>
          <w:szCs w:val="24"/>
        </w:rPr>
        <w:t xml:space="preserve">we received calls from </w:t>
      </w:r>
      <w:r w:rsidRPr="0078105A">
        <w:rPr>
          <w:rFonts w:ascii="Times New Roman" w:hAnsi="Times New Roman"/>
          <w:sz w:val="24"/>
          <w:szCs w:val="24"/>
        </w:rPr>
        <w:t>several media outlets in Western Australia</w:t>
      </w:r>
      <w:r>
        <w:rPr>
          <w:rFonts w:ascii="Times New Roman" w:hAnsi="Times New Roman"/>
          <w:sz w:val="24"/>
          <w:szCs w:val="24"/>
        </w:rPr>
        <w:t xml:space="preserve"> expressing interest in the findings</w:t>
      </w:r>
      <w:r w:rsidRPr="0078105A">
        <w:rPr>
          <w:rFonts w:ascii="Times New Roman" w:hAnsi="Times New Roman"/>
          <w:sz w:val="24"/>
          <w:szCs w:val="24"/>
        </w:rPr>
        <w:t xml:space="preserve">. We granted interviews to </w:t>
      </w:r>
      <w:r>
        <w:rPr>
          <w:rFonts w:ascii="Times New Roman" w:hAnsi="Times New Roman"/>
          <w:sz w:val="24"/>
          <w:szCs w:val="24"/>
        </w:rPr>
        <w:t>media outlets, some of who made it their headline stories.</w:t>
      </w:r>
      <w:r w:rsidRPr="0078105A">
        <w:rPr>
          <w:rFonts w:ascii="Times New Roman" w:hAnsi="Times New Roman"/>
          <w:sz w:val="24"/>
          <w:szCs w:val="24"/>
        </w:rPr>
        <w:t xml:space="preserve"> We </w:t>
      </w:r>
      <w:r>
        <w:rPr>
          <w:rFonts w:ascii="Times New Roman" w:hAnsi="Times New Roman"/>
          <w:sz w:val="24"/>
          <w:szCs w:val="24"/>
        </w:rPr>
        <w:t xml:space="preserve">also </w:t>
      </w:r>
      <w:r w:rsidRPr="0078105A">
        <w:rPr>
          <w:rFonts w:ascii="Times New Roman" w:hAnsi="Times New Roman"/>
          <w:sz w:val="24"/>
          <w:szCs w:val="24"/>
        </w:rPr>
        <w:t xml:space="preserve">sent a copy of the report to the Federal Minister of Education, whose office thanked us for the study and impliedly indicated that they would consider it in when the policy </w:t>
      </w:r>
      <w:r>
        <w:rPr>
          <w:rFonts w:ascii="Times New Roman" w:hAnsi="Times New Roman"/>
          <w:sz w:val="24"/>
          <w:szCs w:val="24"/>
        </w:rPr>
        <w:t>was</w:t>
      </w:r>
      <w:r w:rsidRPr="0078105A">
        <w:rPr>
          <w:rFonts w:ascii="Times New Roman" w:hAnsi="Times New Roman"/>
          <w:sz w:val="24"/>
          <w:szCs w:val="24"/>
        </w:rPr>
        <w:t xml:space="preserve"> revisited. </w:t>
      </w:r>
    </w:p>
    <w:p w:rsidR="006645A0" w:rsidRPr="0078105A" w:rsidRDefault="006645A0" w:rsidP="00C16433">
      <w:pPr>
        <w:spacing w:line="240" w:lineRule="auto"/>
        <w:jc w:val="both"/>
        <w:rPr>
          <w:rFonts w:ascii="Times New Roman" w:hAnsi="Times New Roman"/>
          <w:sz w:val="24"/>
          <w:szCs w:val="24"/>
        </w:rPr>
      </w:pPr>
      <w:r>
        <w:rPr>
          <w:rFonts w:ascii="Times New Roman" w:hAnsi="Times New Roman"/>
          <w:sz w:val="24"/>
          <w:szCs w:val="24"/>
        </w:rPr>
        <w:t xml:space="preserve">Although the research was released after the election, it still had a great effect. While acknowledging that every researcher wants his/her research to make an impact, timing is important. We saw a window of opportunity to ride on a political tide with our research, but realised that with quick fame comes quick failure. Introspective reflections, sharing excerpts of the findings at conferences and more importantly, speaking to senior colleagues were informed our decision to release our findings after the political climate had quietened.  If there is any lesson we learnt it is the fact that being strategic about timing is important in impact assessment practice. </w:t>
      </w:r>
    </w:p>
    <w:p w:rsidR="006645A0" w:rsidRDefault="006645A0" w:rsidP="000025AB">
      <w:pPr>
        <w:pStyle w:val="NoSpacing"/>
      </w:pPr>
    </w:p>
    <w:p w:rsidR="006645A0" w:rsidRPr="0078105A" w:rsidRDefault="006645A0" w:rsidP="00C16433">
      <w:pPr>
        <w:spacing w:line="240" w:lineRule="auto"/>
        <w:jc w:val="both"/>
        <w:rPr>
          <w:rFonts w:ascii="Times New Roman" w:hAnsi="Times New Roman"/>
          <w:b/>
          <w:sz w:val="24"/>
          <w:szCs w:val="24"/>
        </w:rPr>
      </w:pPr>
      <w:r w:rsidRPr="0078105A">
        <w:rPr>
          <w:rFonts w:ascii="Times New Roman" w:hAnsi="Times New Roman"/>
          <w:b/>
          <w:sz w:val="24"/>
          <w:szCs w:val="24"/>
        </w:rPr>
        <w:t>References</w:t>
      </w:r>
    </w:p>
    <w:p w:rsidR="006645A0" w:rsidRPr="00832194" w:rsidRDefault="006645A0" w:rsidP="00F210F0">
      <w:pPr>
        <w:spacing w:line="240" w:lineRule="auto"/>
        <w:jc w:val="both"/>
        <w:rPr>
          <w:rFonts w:ascii="Times New Roman" w:hAnsi="Times New Roman"/>
          <w:sz w:val="24"/>
          <w:szCs w:val="24"/>
          <w:lang/>
        </w:rPr>
      </w:pPr>
      <w:r w:rsidRPr="00832194">
        <w:rPr>
          <w:rStyle w:val="Strong"/>
          <w:rFonts w:ascii="Times New Roman" w:hAnsi="Times New Roman"/>
          <w:b w:val="0"/>
          <w:sz w:val="24"/>
          <w:szCs w:val="24"/>
          <w:lang/>
        </w:rPr>
        <w:t>Adusei-Asante, K.</w:t>
      </w:r>
      <w:r w:rsidRPr="00832194">
        <w:rPr>
          <w:rFonts w:ascii="Times New Roman" w:hAnsi="Times New Roman"/>
          <w:sz w:val="24"/>
          <w:szCs w:val="24"/>
          <w:lang/>
        </w:rPr>
        <w:t>, Awidi, I., Hancock, P., (2016), Impact Assessment of University Fees Deregulation on Prospective Regional University Students in Western Australia. </w:t>
      </w:r>
      <w:r w:rsidRPr="00832194">
        <w:rPr>
          <w:rStyle w:val="Emphasis"/>
          <w:rFonts w:ascii="Times New Roman" w:hAnsi="Times New Roman"/>
          <w:sz w:val="24"/>
          <w:szCs w:val="24"/>
          <w:lang/>
        </w:rPr>
        <w:t>IAIA16 Conference Proceedings: Resilience and Sustainability</w:t>
      </w:r>
      <w:r w:rsidRPr="00832194">
        <w:rPr>
          <w:rFonts w:ascii="Times New Roman" w:hAnsi="Times New Roman"/>
          <w:sz w:val="24"/>
          <w:szCs w:val="24"/>
          <w:lang/>
        </w:rPr>
        <w:t>, 1-7, Nagoya, Japan.</w:t>
      </w:r>
    </w:p>
    <w:p w:rsidR="006645A0" w:rsidRDefault="006645A0" w:rsidP="00EA0D76">
      <w:pPr>
        <w:pStyle w:val="NoSpacing"/>
        <w:rPr>
          <w:rFonts w:ascii="Times New Roman" w:hAnsi="Times New Roman"/>
          <w:sz w:val="24"/>
          <w:szCs w:val="24"/>
        </w:rPr>
      </w:pPr>
      <w:r w:rsidRPr="00EA0D76">
        <w:rPr>
          <w:rFonts w:ascii="Times New Roman" w:hAnsi="Times New Roman"/>
          <w:sz w:val="24"/>
          <w:szCs w:val="24"/>
        </w:rPr>
        <w:t>Anderson, S. (2015). Turnbull Government shelves university fee deregulation plan, Education Minister Simon Birmingham confirms</w:t>
      </w:r>
      <w:r>
        <w:rPr>
          <w:rFonts w:ascii="Times New Roman" w:hAnsi="Times New Roman"/>
          <w:sz w:val="24"/>
          <w:szCs w:val="24"/>
        </w:rPr>
        <w:t>.</w:t>
      </w:r>
    </w:p>
    <w:p w:rsidR="006645A0" w:rsidRDefault="006645A0" w:rsidP="00EA0D76">
      <w:pPr>
        <w:pStyle w:val="NoSpacing"/>
        <w:rPr>
          <w:rFonts w:ascii="Times New Roman" w:hAnsi="Times New Roman"/>
          <w:sz w:val="24"/>
          <w:szCs w:val="24"/>
        </w:rPr>
      </w:pPr>
      <w:hyperlink r:id="rId6" w:history="1">
        <w:r w:rsidRPr="006A2E17">
          <w:rPr>
            <w:rStyle w:val="Hyperlink"/>
            <w:rFonts w:ascii="Times New Roman" w:hAnsi="Times New Roman"/>
            <w:sz w:val="24"/>
            <w:szCs w:val="24"/>
          </w:rPr>
          <w:t>http://www.abc.net.au/news/2015-10-01/turnbull-government-shelves-university-fee-deregulation-plan/6818916</w:t>
        </w:r>
      </w:hyperlink>
      <w:r>
        <w:rPr>
          <w:rFonts w:ascii="Times New Roman" w:hAnsi="Times New Roman"/>
          <w:sz w:val="24"/>
          <w:szCs w:val="24"/>
        </w:rPr>
        <w:t>.</w:t>
      </w:r>
    </w:p>
    <w:p w:rsidR="006645A0" w:rsidRPr="00EA0D76" w:rsidRDefault="006645A0" w:rsidP="00EA0D76">
      <w:pPr>
        <w:pStyle w:val="NoSpacing"/>
        <w:rPr>
          <w:rFonts w:ascii="Times New Roman" w:hAnsi="Times New Roman"/>
          <w:sz w:val="24"/>
          <w:szCs w:val="24"/>
        </w:rPr>
      </w:pPr>
    </w:p>
    <w:p w:rsidR="006645A0" w:rsidRDefault="006645A0" w:rsidP="00F210F0">
      <w:pPr>
        <w:pStyle w:val="Default"/>
        <w:jc w:val="both"/>
        <w:rPr>
          <w:rFonts w:ascii="Times New Roman" w:hAnsi="Times New Roman" w:cs="Times New Roman"/>
          <w:bCs/>
          <w:color w:val="auto"/>
        </w:rPr>
      </w:pPr>
      <w:r w:rsidRPr="00C462C5">
        <w:rPr>
          <w:rFonts w:ascii="Times New Roman" w:hAnsi="Times New Roman" w:cs="Times New Roman"/>
          <w:color w:val="auto"/>
        </w:rPr>
        <w:t>Australian Government (2014a). Higher Education Reforms – Regulation Impact Statement – Department of Education</w:t>
      </w:r>
      <w:r w:rsidRPr="00C462C5">
        <w:rPr>
          <w:rFonts w:ascii="Times New Roman" w:hAnsi="Times New Roman" w:cs="Times New Roman"/>
          <w:bCs/>
          <w:color w:val="auto"/>
        </w:rPr>
        <w:t xml:space="preserve">. Accessed February18, 2016 from </w:t>
      </w:r>
      <w:hyperlink r:id="rId7" w:history="1">
        <w:r w:rsidRPr="00C462C5">
          <w:rPr>
            <w:rStyle w:val="Hyperlink"/>
            <w:rFonts w:ascii="Times New Roman" w:hAnsi="Times New Roman"/>
            <w:bCs/>
            <w:color w:val="auto"/>
          </w:rPr>
          <w:t>http://ris.dpmc.gov.au/2014/10/01/higher-education-reforms-regulation-impact-statement-department-of-education</w:t>
        </w:r>
      </w:hyperlink>
      <w:r w:rsidRPr="00C462C5">
        <w:rPr>
          <w:rFonts w:ascii="Times New Roman" w:hAnsi="Times New Roman" w:cs="Times New Roman"/>
          <w:bCs/>
          <w:color w:val="auto"/>
        </w:rPr>
        <w:t>.</w:t>
      </w:r>
    </w:p>
    <w:p w:rsidR="006645A0" w:rsidRDefault="006645A0" w:rsidP="00F210F0">
      <w:pPr>
        <w:pStyle w:val="Default"/>
        <w:jc w:val="both"/>
        <w:rPr>
          <w:rFonts w:ascii="Times New Roman" w:hAnsi="Times New Roman" w:cs="Times New Roman"/>
          <w:bCs/>
          <w:color w:val="auto"/>
        </w:rPr>
      </w:pPr>
    </w:p>
    <w:p w:rsidR="006645A0" w:rsidRPr="00C462C5" w:rsidRDefault="006645A0" w:rsidP="00F210F0">
      <w:pPr>
        <w:pStyle w:val="Default"/>
        <w:jc w:val="both"/>
        <w:rPr>
          <w:rFonts w:ascii="Times New Roman" w:hAnsi="Times New Roman" w:cs="Times New Roman"/>
          <w:color w:val="auto"/>
        </w:rPr>
      </w:pPr>
      <w:r w:rsidRPr="00C462C5">
        <w:rPr>
          <w:rFonts w:ascii="Times New Roman" w:hAnsi="Times New Roman" w:cs="Times New Roman"/>
          <w:color w:val="auto"/>
        </w:rPr>
        <w:t>Austr</w:t>
      </w:r>
      <w:r>
        <w:rPr>
          <w:rFonts w:ascii="Times New Roman" w:hAnsi="Times New Roman" w:cs="Times New Roman"/>
          <w:color w:val="auto"/>
        </w:rPr>
        <w:t>alian Government (2014c</w:t>
      </w:r>
      <w:r w:rsidRPr="00C462C5">
        <w:rPr>
          <w:rFonts w:ascii="Times New Roman" w:hAnsi="Times New Roman" w:cs="Times New Roman"/>
          <w:color w:val="auto"/>
        </w:rPr>
        <w:t xml:space="preserve">). </w:t>
      </w:r>
      <w:r w:rsidRPr="00C462C5">
        <w:rPr>
          <w:rFonts w:ascii="Times New Roman" w:hAnsi="Times New Roman" w:cs="Times New Roman"/>
          <w:bCs/>
          <w:color w:val="auto"/>
        </w:rPr>
        <w:t xml:space="preserve">Regulation Impact Statement 2014-15 Budget Higher Education Reforms. Accessed February18, 2016 from: </w:t>
      </w:r>
      <w:hyperlink r:id="rId8" w:history="1">
        <w:r w:rsidRPr="00C462C5">
          <w:rPr>
            <w:rStyle w:val="Hyperlink"/>
            <w:rFonts w:ascii="Times New Roman" w:hAnsi="Times New Roman"/>
            <w:color w:val="auto"/>
          </w:rPr>
          <w:t>http://www.comlaw.gov.au/Details/C2014B00180/Other/Text</w:t>
        </w:r>
      </w:hyperlink>
      <w:r w:rsidRPr="00C462C5">
        <w:rPr>
          <w:rFonts w:ascii="Times New Roman" w:hAnsi="Times New Roman" w:cs="Times New Roman"/>
          <w:color w:val="auto"/>
        </w:rPr>
        <w:t>.</w:t>
      </w:r>
    </w:p>
    <w:p w:rsidR="006645A0" w:rsidRPr="005846FD" w:rsidRDefault="006645A0" w:rsidP="00F210F0">
      <w:pPr>
        <w:pStyle w:val="Default"/>
        <w:jc w:val="both"/>
        <w:rPr>
          <w:rFonts w:ascii="Times New Roman" w:hAnsi="Times New Roman" w:cs="Times New Roman"/>
          <w:b/>
          <w:bCs/>
          <w:color w:val="auto"/>
        </w:rPr>
      </w:pPr>
    </w:p>
    <w:p w:rsidR="006645A0" w:rsidRPr="005D3F0D" w:rsidRDefault="006645A0" w:rsidP="00F210F0">
      <w:pPr>
        <w:pStyle w:val="Default"/>
        <w:jc w:val="both"/>
        <w:rPr>
          <w:rStyle w:val="Hyperlink"/>
          <w:rFonts w:ascii="Times New Roman" w:hAnsi="Times New Roman"/>
          <w:bCs/>
          <w:color w:val="auto"/>
          <w:u w:val="none"/>
        </w:rPr>
      </w:pPr>
      <w:r>
        <w:rPr>
          <w:rFonts w:ascii="Times New Roman" w:hAnsi="Times New Roman"/>
        </w:rPr>
        <w:t>Australian Government (2014b</w:t>
      </w:r>
      <w:r w:rsidRPr="00C462C5">
        <w:rPr>
          <w:rFonts w:ascii="Times New Roman" w:hAnsi="Times New Roman"/>
        </w:rPr>
        <w:t>).2014/15 Budget Statement on Higher Education.</w:t>
      </w:r>
      <w:r>
        <w:rPr>
          <w:rFonts w:ascii="Times New Roman" w:hAnsi="Times New Roman"/>
          <w:bCs/>
        </w:rPr>
        <w:t xml:space="preserve"> Accessed February18, 2016</w:t>
      </w:r>
      <w:r w:rsidRPr="00C462C5">
        <w:rPr>
          <w:rFonts w:ascii="Times New Roman" w:hAnsi="Times New Roman"/>
          <w:bCs/>
        </w:rPr>
        <w:t xml:space="preserve"> from</w:t>
      </w:r>
      <w:r w:rsidRPr="00C462C5">
        <w:rPr>
          <w:rFonts w:ascii="Times New Roman" w:hAnsi="Times New Roman"/>
        </w:rPr>
        <w:t xml:space="preserve">: </w:t>
      </w:r>
      <w:hyperlink r:id="rId9" w:history="1">
        <w:r w:rsidRPr="00C462C5">
          <w:rPr>
            <w:rStyle w:val="Hyperlink"/>
            <w:rFonts w:ascii="Times New Roman" w:hAnsi="Times New Roman" w:cs="Arial"/>
            <w:color w:val="auto"/>
          </w:rPr>
          <w:t>http://budget.gov.au/2014-15/content/glossy/education/html/index.htm</w:t>
        </w:r>
      </w:hyperlink>
    </w:p>
    <w:p w:rsidR="006645A0" w:rsidRDefault="006645A0" w:rsidP="0009799D">
      <w:pPr>
        <w:pStyle w:val="NoSpacing"/>
      </w:pPr>
    </w:p>
    <w:p w:rsidR="006645A0" w:rsidRPr="0078105A" w:rsidRDefault="006645A0" w:rsidP="00C16433">
      <w:pPr>
        <w:spacing w:line="240" w:lineRule="auto"/>
        <w:jc w:val="both"/>
        <w:rPr>
          <w:rFonts w:ascii="Times New Roman" w:hAnsi="Times New Roman"/>
          <w:sz w:val="24"/>
          <w:szCs w:val="24"/>
        </w:rPr>
      </w:pPr>
      <w:r w:rsidRPr="00C462C5">
        <w:rPr>
          <w:rFonts w:ascii="Times New Roman" w:hAnsi="Times New Roman"/>
          <w:sz w:val="24"/>
          <w:szCs w:val="24"/>
        </w:rPr>
        <w:t xml:space="preserve">Brett, M., Sheridan, A., Harvey, A. &amp; Cardak, B. (2015). Four barriers to higher education regional </w:t>
      </w:r>
      <w:r>
        <w:rPr>
          <w:rFonts w:ascii="Times New Roman" w:hAnsi="Times New Roman"/>
          <w:sz w:val="24"/>
          <w:szCs w:val="24"/>
        </w:rPr>
        <w:t>students</w:t>
      </w:r>
      <w:r w:rsidRPr="00C462C5">
        <w:rPr>
          <w:rFonts w:ascii="Times New Roman" w:hAnsi="Times New Roman"/>
          <w:sz w:val="24"/>
          <w:szCs w:val="24"/>
        </w:rPr>
        <w:t xml:space="preserve"> face – and how to o</w:t>
      </w:r>
      <w:r>
        <w:rPr>
          <w:rFonts w:ascii="Times New Roman" w:hAnsi="Times New Roman"/>
          <w:sz w:val="24"/>
          <w:szCs w:val="24"/>
        </w:rPr>
        <w:t>vercome them. The Conversation.</w:t>
      </w:r>
    </w:p>
    <w:p w:rsidR="006645A0" w:rsidRPr="008F3B2D" w:rsidRDefault="006645A0" w:rsidP="008F3B2D">
      <w:pPr>
        <w:pStyle w:val="NoSpacing"/>
        <w:rPr>
          <w:rFonts w:ascii="Times New Roman" w:hAnsi="Times New Roman"/>
          <w:sz w:val="24"/>
          <w:szCs w:val="24"/>
        </w:rPr>
      </w:pPr>
      <w:r w:rsidRPr="008F3B2D">
        <w:rPr>
          <w:rFonts w:ascii="Times New Roman" w:hAnsi="Times New Roman"/>
          <w:sz w:val="24"/>
          <w:szCs w:val="24"/>
        </w:rPr>
        <w:t>Conifer, D. (2016). Budget 2016: University fee deregulation scrapped but universities still facing big cuts</w:t>
      </w:r>
      <w:r>
        <w:rPr>
          <w:rFonts w:ascii="Times New Roman" w:hAnsi="Times New Roman"/>
          <w:sz w:val="24"/>
          <w:szCs w:val="24"/>
        </w:rPr>
        <w:t>.</w:t>
      </w:r>
    </w:p>
    <w:p w:rsidR="006645A0" w:rsidRDefault="006645A0" w:rsidP="008F3B2D">
      <w:pPr>
        <w:pStyle w:val="NoSpacing"/>
        <w:rPr>
          <w:rFonts w:ascii="Times New Roman" w:hAnsi="Times New Roman"/>
          <w:sz w:val="24"/>
          <w:szCs w:val="24"/>
        </w:rPr>
      </w:pPr>
      <w:hyperlink r:id="rId10" w:history="1">
        <w:r w:rsidRPr="008F3B2D">
          <w:rPr>
            <w:rStyle w:val="Hyperlink"/>
            <w:rFonts w:ascii="Times New Roman" w:hAnsi="Times New Roman"/>
            <w:sz w:val="24"/>
            <w:szCs w:val="24"/>
          </w:rPr>
          <w:t>http://www.abc.net.au/news/2016-05-03/morrison-abandons-uni-fee-deregulation/7380564</w:t>
        </w:r>
      </w:hyperlink>
    </w:p>
    <w:p w:rsidR="006645A0" w:rsidRPr="008F3B2D" w:rsidRDefault="006645A0" w:rsidP="008F3B2D">
      <w:pPr>
        <w:pStyle w:val="NoSpacing"/>
        <w:rPr>
          <w:rFonts w:ascii="Times New Roman" w:hAnsi="Times New Roman"/>
          <w:sz w:val="24"/>
          <w:szCs w:val="24"/>
        </w:rPr>
      </w:pPr>
      <w:r w:rsidRPr="00C462C5">
        <w:rPr>
          <w:rFonts w:ascii="Times New Roman" w:hAnsi="Times New Roman"/>
          <w:sz w:val="24"/>
          <w:szCs w:val="24"/>
        </w:rPr>
        <w:t>Lim, P. (2014). Do individual background characteristics influence tertiary completion</w:t>
      </w:r>
      <w:r w:rsidRPr="00C462C5">
        <w:rPr>
          <w:rFonts w:ascii="Times New Roman" w:hAnsi="Times New Roman"/>
          <w:sz w:val="24"/>
          <w:szCs w:val="24"/>
          <w:lang w:val="en-US"/>
        </w:rPr>
        <w:t xml:space="preserve"> rates? NCSEHE, Curtin University.</w:t>
      </w:r>
    </w:p>
    <w:p w:rsidR="006645A0" w:rsidRDefault="006645A0" w:rsidP="0009799D">
      <w:pPr>
        <w:pStyle w:val="NoSpacing"/>
      </w:pPr>
    </w:p>
    <w:p w:rsidR="006645A0" w:rsidRPr="00C462C5" w:rsidRDefault="006645A0" w:rsidP="006662B4">
      <w:pPr>
        <w:autoSpaceDE w:val="0"/>
        <w:autoSpaceDN w:val="0"/>
        <w:adjustRightInd w:val="0"/>
        <w:spacing w:line="240" w:lineRule="auto"/>
        <w:jc w:val="both"/>
        <w:rPr>
          <w:rFonts w:ascii="Times New Roman" w:hAnsi="Times New Roman"/>
          <w:bCs/>
          <w:sz w:val="24"/>
          <w:szCs w:val="24"/>
        </w:rPr>
      </w:pPr>
      <w:r w:rsidRPr="00C462C5">
        <w:rPr>
          <w:rFonts w:ascii="Times New Roman" w:hAnsi="Times New Roman"/>
          <w:bCs/>
          <w:sz w:val="24"/>
          <w:szCs w:val="24"/>
        </w:rPr>
        <w:t xml:space="preserve">Quiggin, J. (2014). Three misguided beliefs of the Group of Eight universities. The Conversation. Accessed February18, 2016 from </w:t>
      </w:r>
      <w:hyperlink r:id="rId11" w:history="1">
        <w:r w:rsidRPr="00C462C5">
          <w:rPr>
            <w:rStyle w:val="Hyperlink"/>
            <w:rFonts w:ascii="Times New Roman" w:hAnsi="Times New Roman"/>
            <w:bCs/>
            <w:sz w:val="24"/>
            <w:szCs w:val="24"/>
          </w:rPr>
          <w:t>http://theconversation.com/three-misguided-beliefs-of-the-group-of-eight-universities-31334</w:t>
        </w:r>
      </w:hyperlink>
      <w:r w:rsidRPr="00C462C5">
        <w:rPr>
          <w:rFonts w:ascii="Times New Roman" w:hAnsi="Times New Roman"/>
          <w:bCs/>
          <w:sz w:val="24"/>
          <w:szCs w:val="24"/>
        </w:rPr>
        <w:t>.</w:t>
      </w:r>
    </w:p>
    <w:p w:rsidR="006645A0" w:rsidRDefault="006645A0" w:rsidP="00DD734D">
      <w:pPr>
        <w:widowControl w:val="0"/>
        <w:autoSpaceDE w:val="0"/>
        <w:autoSpaceDN w:val="0"/>
        <w:adjustRightInd w:val="0"/>
        <w:spacing w:after="240" w:line="240" w:lineRule="auto"/>
        <w:jc w:val="both"/>
        <w:rPr>
          <w:rFonts w:ascii="Times New Roman" w:hAnsi="Times New Roman"/>
          <w:sz w:val="24"/>
          <w:szCs w:val="24"/>
          <w:lang w:val="en-US"/>
        </w:rPr>
      </w:pPr>
      <w:r w:rsidRPr="00C462C5">
        <w:rPr>
          <w:rFonts w:ascii="Times New Roman" w:hAnsi="Times New Roman"/>
          <w:sz w:val="24"/>
          <w:szCs w:val="24"/>
          <w:lang w:val="en-US"/>
        </w:rPr>
        <w:t>Scevak, J., Southgate, E., Rubin, M., Macqueen, S., Douglas, H. and Williams, P. (2015.) Equity Groups and Predictors of Academic Success in Higher Education. A 2014 Student Equity in Higher Education Research Grants Project. Report submitted to the National Centre for Student Equity in Higher Education, Perth: Curtin University.</w:t>
      </w:r>
    </w:p>
    <w:p w:rsidR="006645A0" w:rsidRPr="005D3F0D" w:rsidRDefault="006645A0" w:rsidP="005D3F0D">
      <w:pPr>
        <w:pStyle w:val="NoSpacing"/>
        <w:jc w:val="both"/>
        <w:rPr>
          <w:rFonts w:ascii="Times New Roman" w:hAnsi="Times New Roman"/>
          <w:sz w:val="24"/>
          <w:szCs w:val="24"/>
        </w:rPr>
      </w:pPr>
      <w:r w:rsidRPr="005D3F0D">
        <w:rPr>
          <w:rFonts w:ascii="Times New Roman" w:hAnsi="Times New Roman"/>
          <w:sz w:val="24"/>
          <w:szCs w:val="24"/>
          <w:lang w:val="en-US"/>
        </w:rPr>
        <w:t>Wells, J. (2017).</w:t>
      </w:r>
      <w:r w:rsidRPr="005D3F0D">
        <w:rPr>
          <w:rFonts w:ascii="Times New Roman" w:hAnsi="Times New Roman"/>
          <w:sz w:val="24"/>
          <w:szCs w:val="24"/>
          <w:bdr w:val="none" w:sz="0" w:space="0" w:color="auto" w:frame="1"/>
        </w:rPr>
        <w:t xml:space="preserve"> International education worth $21.8 billion to Australia</w:t>
      </w:r>
      <w:r>
        <w:rPr>
          <w:rFonts w:ascii="Times New Roman" w:hAnsi="Times New Roman"/>
          <w:sz w:val="24"/>
          <w:szCs w:val="24"/>
          <w:bdr w:val="none" w:sz="0" w:space="0" w:color="auto" w:frame="1"/>
        </w:rPr>
        <w:t>.</w:t>
      </w:r>
    </w:p>
    <w:p w:rsidR="006645A0" w:rsidRPr="005D3F0D" w:rsidRDefault="006645A0" w:rsidP="005D3F0D">
      <w:pPr>
        <w:pStyle w:val="NoSpacing"/>
        <w:jc w:val="both"/>
        <w:rPr>
          <w:rFonts w:ascii="Times New Roman" w:hAnsi="Times New Roman"/>
          <w:sz w:val="24"/>
          <w:szCs w:val="24"/>
          <w:lang w:val="en-US"/>
        </w:rPr>
      </w:pPr>
      <w:hyperlink r:id="rId12" w:history="1">
        <w:r w:rsidRPr="005D3F0D">
          <w:rPr>
            <w:rStyle w:val="Hyperlink"/>
            <w:rFonts w:ascii="Times New Roman" w:hAnsi="Times New Roman"/>
            <w:sz w:val="24"/>
            <w:szCs w:val="24"/>
            <w:lang w:val="en-US"/>
          </w:rPr>
          <w:t>https://www.campusreview.com.au/2017/02/international-education-worth-21-8-billion-to-australia/</w:t>
        </w:r>
      </w:hyperlink>
    </w:p>
    <w:p w:rsidR="006645A0" w:rsidRPr="00000866" w:rsidRDefault="006645A0" w:rsidP="00000866">
      <w:pPr>
        <w:widowControl w:val="0"/>
        <w:autoSpaceDE w:val="0"/>
        <w:autoSpaceDN w:val="0"/>
        <w:adjustRightInd w:val="0"/>
        <w:spacing w:after="240" w:line="240" w:lineRule="auto"/>
        <w:jc w:val="both"/>
        <w:rPr>
          <w:rFonts w:ascii="Times New Roman" w:hAnsi="Times New Roman"/>
          <w:sz w:val="24"/>
          <w:szCs w:val="24"/>
          <w:lang w:val="en-US"/>
        </w:rPr>
      </w:pPr>
      <w:r w:rsidRPr="00C462C5">
        <w:rPr>
          <w:rFonts w:ascii="Times New Roman" w:hAnsi="Times New Roman"/>
          <w:sz w:val="24"/>
          <w:szCs w:val="24"/>
          <w:lang w:val="en-US"/>
        </w:rPr>
        <w:t xml:space="preserve"> </w:t>
      </w:r>
    </w:p>
    <w:sectPr w:rsidR="006645A0" w:rsidRPr="00000866" w:rsidSect="008451D7">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5A0" w:rsidRDefault="006645A0" w:rsidP="008D5888">
      <w:pPr>
        <w:spacing w:after="0" w:line="240" w:lineRule="auto"/>
      </w:pPr>
      <w:r>
        <w:separator/>
      </w:r>
    </w:p>
  </w:endnote>
  <w:endnote w:type="continuationSeparator" w:id="0">
    <w:p w:rsidR="006645A0" w:rsidRDefault="006645A0" w:rsidP="008D5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5A0" w:rsidRPr="008D5888" w:rsidRDefault="006645A0">
    <w:pPr>
      <w:pStyle w:val="Footer"/>
      <w:jc w:val="right"/>
      <w:rPr>
        <w:rFonts w:ascii="Times New Roman" w:hAnsi="Times New Roman"/>
        <w:sz w:val="20"/>
        <w:szCs w:val="20"/>
      </w:rPr>
    </w:pPr>
    <w:r w:rsidRPr="008D5888">
      <w:rPr>
        <w:rFonts w:ascii="Times New Roman" w:hAnsi="Times New Roman"/>
        <w:sz w:val="20"/>
        <w:szCs w:val="20"/>
      </w:rPr>
      <w:fldChar w:fldCharType="begin"/>
    </w:r>
    <w:r w:rsidRPr="008D5888">
      <w:rPr>
        <w:rFonts w:ascii="Times New Roman" w:hAnsi="Times New Roman"/>
        <w:sz w:val="20"/>
        <w:szCs w:val="20"/>
      </w:rPr>
      <w:instrText xml:space="preserve"> PAGE   \* MERGEFORMAT </w:instrText>
    </w:r>
    <w:r w:rsidRPr="008D5888">
      <w:rPr>
        <w:rFonts w:ascii="Times New Roman" w:hAnsi="Times New Roman"/>
        <w:sz w:val="20"/>
        <w:szCs w:val="20"/>
      </w:rPr>
      <w:fldChar w:fldCharType="separate"/>
    </w:r>
    <w:r>
      <w:rPr>
        <w:rFonts w:ascii="Times New Roman" w:hAnsi="Times New Roman"/>
        <w:noProof/>
        <w:sz w:val="20"/>
        <w:szCs w:val="20"/>
      </w:rPr>
      <w:t>1</w:t>
    </w:r>
    <w:r w:rsidRPr="008D5888">
      <w:rPr>
        <w:rFonts w:ascii="Times New Roman" w:hAnsi="Times New Roman"/>
        <w:sz w:val="20"/>
        <w:szCs w:val="20"/>
      </w:rPr>
      <w:fldChar w:fldCharType="end"/>
    </w:r>
  </w:p>
  <w:p w:rsidR="006645A0" w:rsidRDefault="006645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5A0" w:rsidRDefault="006645A0" w:rsidP="008D5888">
      <w:pPr>
        <w:spacing w:after="0" w:line="240" w:lineRule="auto"/>
      </w:pPr>
      <w:r>
        <w:separator/>
      </w:r>
    </w:p>
  </w:footnote>
  <w:footnote w:type="continuationSeparator" w:id="0">
    <w:p w:rsidR="006645A0" w:rsidRDefault="006645A0" w:rsidP="008D58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91C"/>
    <w:rsid w:val="00000866"/>
    <w:rsid w:val="000025AB"/>
    <w:rsid w:val="00007B3A"/>
    <w:rsid w:val="00032B1C"/>
    <w:rsid w:val="00055BA1"/>
    <w:rsid w:val="00073C64"/>
    <w:rsid w:val="00080CCD"/>
    <w:rsid w:val="0009799D"/>
    <w:rsid w:val="000A0B7D"/>
    <w:rsid w:val="000D1844"/>
    <w:rsid w:val="000D3778"/>
    <w:rsid w:val="000E617E"/>
    <w:rsid w:val="00105D23"/>
    <w:rsid w:val="0011291F"/>
    <w:rsid w:val="00130B2D"/>
    <w:rsid w:val="00170597"/>
    <w:rsid w:val="0017597E"/>
    <w:rsid w:val="001B67C5"/>
    <w:rsid w:val="001D774E"/>
    <w:rsid w:val="00224255"/>
    <w:rsid w:val="002251B5"/>
    <w:rsid w:val="002330EF"/>
    <w:rsid w:val="00254B93"/>
    <w:rsid w:val="00270C44"/>
    <w:rsid w:val="002962DC"/>
    <w:rsid w:val="002B6611"/>
    <w:rsid w:val="00333FE0"/>
    <w:rsid w:val="00336FEC"/>
    <w:rsid w:val="003B1475"/>
    <w:rsid w:val="003B3A6A"/>
    <w:rsid w:val="003C35EE"/>
    <w:rsid w:val="003E1590"/>
    <w:rsid w:val="003F73C9"/>
    <w:rsid w:val="00405762"/>
    <w:rsid w:val="00406D60"/>
    <w:rsid w:val="004148E7"/>
    <w:rsid w:val="00416817"/>
    <w:rsid w:val="004416E1"/>
    <w:rsid w:val="00456F01"/>
    <w:rsid w:val="00465031"/>
    <w:rsid w:val="00490512"/>
    <w:rsid w:val="004C3A4B"/>
    <w:rsid w:val="00511F77"/>
    <w:rsid w:val="00535833"/>
    <w:rsid w:val="005466E2"/>
    <w:rsid w:val="00566F2D"/>
    <w:rsid w:val="005846FD"/>
    <w:rsid w:val="005A2F47"/>
    <w:rsid w:val="005B14A0"/>
    <w:rsid w:val="005B35AA"/>
    <w:rsid w:val="005B5B7D"/>
    <w:rsid w:val="005B7802"/>
    <w:rsid w:val="005D3F0D"/>
    <w:rsid w:val="005E3459"/>
    <w:rsid w:val="0062577A"/>
    <w:rsid w:val="00637938"/>
    <w:rsid w:val="006645A0"/>
    <w:rsid w:val="006662B4"/>
    <w:rsid w:val="006738E7"/>
    <w:rsid w:val="006A2E17"/>
    <w:rsid w:val="006A3B66"/>
    <w:rsid w:val="006B1BB1"/>
    <w:rsid w:val="006B2D0A"/>
    <w:rsid w:val="006E661C"/>
    <w:rsid w:val="006F5150"/>
    <w:rsid w:val="007067F9"/>
    <w:rsid w:val="00714B51"/>
    <w:rsid w:val="00726691"/>
    <w:rsid w:val="0073059F"/>
    <w:rsid w:val="00772B48"/>
    <w:rsid w:val="00780B7D"/>
    <w:rsid w:val="0078105A"/>
    <w:rsid w:val="00793809"/>
    <w:rsid w:val="007D1100"/>
    <w:rsid w:val="007D34B3"/>
    <w:rsid w:val="007E253C"/>
    <w:rsid w:val="007E698A"/>
    <w:rsid w:val="00807A20"/>
    <w:rsid w:val="00832194"/>
    <w:rsid w:val="00844ED9"/>
    <w:rsid w:val="008451D7"/>
    <w:rsid w:val="00897966"/>
    <w:rsid w:val="008A43BC"/>
    <w:rsid w:val="008D5888"/>
    <w:rsid w:val="008E6736"/>
    <w:rsid w:val="008F11C7"/>
    <w:rsid w:val="008F3B2D"/>
    <w:rsid w:val="0090770E"/>
    <w:rsid w:val="00944B7C"/>
    <w:rsid w:val="0099215E"/>
    <w:rsid w:val="0099393C"/>
    <w:rsid w:val="00997230"/>
    <w:rsid w:val="009C3881"/>
    <w:rsid w:val="009E15F3"/>
    <w:rsid w:val="009E2523"/>
    <w:rsid w:val="00A0352B"/>
    <w:rsid w:val="00A52499"/>
    <w:rsid w:val="00A709D4"/>
    <w:rsid w:val="00A711C7"/>
    <w:rsid w:val="00A8591C"/>
    <w:rsid w:val="00A8680D"/>
    <w:rsid w:val="00A96F97"/>
    <w:rsid w:val="00AA4D53"/>
    <w:rsid w:val="00AC74F5"/>
    <w:rsid w:val="00AD363E"/>
    <w:rsid w:val="00AF128D"/>
    <w:rsid w:val="00AF4668"/>
    <w:rsid w:val="00B1244D"/>
    <w:rsid w:val="00B27722"/>
    <w:rsid w:val="00B3311A"/>
    <w:rsid w:val="00B62FC0"/>
    <w:rsid w:val="00BC29B3"/>
    <w:rsid w:val="00C16433"/>
    <w:rsid w:val="00C2048E"/>
    <w:rsid w:val="00C462C5"/>
    <w:rsid w:val="00C927BA"/>
    <w:rsid w:val="00CA6886"/>
    <w:rsid w:val="00CB556D"/>
    <w:rsid w:val="00CE74BD"/>
    <w:rsid w:val="00D2705C"/>
    <w:rsid w:val="00D318B4"/>
    <w:rsid w:val="00D81580"/>
    <w:rsid w:val="00DC2BF7"/>
    <w:rsid w:val="00DD734D"/>
    <w:rsid w:val="00DE178E"/>
    <w:rsid w:val="00E12C5D"/>
    <w:rsid w:val="00E13A9E"/>
    <w:rsid w:val="00E33069"/>
    <w:rsid w:val="00E62133"/>
    <w:rsid w:val="00E86223"/>
    <w:rsid w:val="00EA0D76"/>
    <w:rsid w:val="00EA4EFD"/>
    <w:rsid w:val="00EB502B"/>
    <w:rsid w:val="00EB7A6E"/>
    <w:rsid w:val="00F210F0"/>
    <w:rsid w:val="00F21FFE"/>
    <w:rsid w:val="00F2600D"/>
    <w:rsid w:val="00F564A6"/>
    <w:rsid w:val="00F5658C"/>
    <w:rsid w:val="00F80E31"/>
    <w:rsid w:val="00F83287"/>
    <w:rsid w:val="00F94FC8"/>
    <w:rsid w:val="00FC44F7"/>
    <w:rsid w:val="00FD731F"/>
    <w:rsid w:val="00FF6B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D7"/>
    <w:pPr>
      <w:spacing w:after="160" w:line="259" w:lineRule="auto"/>
    </w:pPr>
    <w:rPr>
      <w:lang w:val="en-AU"/>
    </w:rPr>
  </w:style>
  <w:style w:type="paragraph" w:styleId="Heading1">
    <w:name w:val="heading 1"/>
    <w:basedOn w:val="Normal"/>
    <w:next w:val="Normal"/>
    <w:link w:val="Heading1Char"/>
    <w:uiPriority w:val="99"/>
    <w:qFormat/>
    <w:rsid w:val="005D3F0D"/>
    <w:pPr>
      <w:keepNext/>
      <w:keepLines/>
      <w:spacing w:before="240" w:after="0"/>
      <w:outlineLvl w:val="0"/>
    </w:pPr>
    <w:rPr>
      <w:rFonts w:ascii="Calibri Light" w:eastAsia="MS ????" w:hAnsi="Calibri Light"/>
      <w:color w:val="2E74B5"/>
      <w:sz w:val="32"/>
      <w:szCs w:val="32"/>
    </w:rPr>
  </w:style>
  <w:style w:type="paragraph" w:styleId="Heading3">
    <w:name w:val="heading 3"/>
    <w:basedOn w:val="Normal"/>
    <w:link w:val="Heading3Char"/>
    <w:uiPriority w:val="99"/>
    <w:qFormat/>
    <w:rsid w:val="00CE74BD"/>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3F0D"/>
    <w:rPr>
      <w:rFonts w:ascii="Calibri Light" w:eastAsia="MS ????" w:hAnsi="Calibri Light" w:cs="Times New Roman"/>
      <w:color w:val="2E74B5"/>
      <w:sz w:val="32"/>
      <w:szCs w:val="32"/>
    </w:rPr>
  </w:style>
  <w:style w:type="character" w:customStyle="1" w:styleId="Heading3Char">
    <w:name w:val="Heading 3 Char"/>
    <w:basedOn w:val="DefaultParagraphFont"/>
    <w:link w:val="Heading3"/>
    <w:uiPriority w:val="99"/>
    <w:locked/>
    <w:rsid w:val="00CE74BD"/>
    <w:rPr>
      <w:rFonts w:ascii="Times" w:hAnsi="Times" w:cs="Times New Roman"/>
      <w:b/>
      <w:bCs/>
      <w:sz w:val="27"/>
      <w:szCs w:val="27"/>
    </w:rPr>
  </w:style>
  <w:style w:type="character" w:customStyle="1" w:styleId="apple-converted-space">
    <w:name w:val="apple-converted-space"/>
    <w:basedOn w:val="DefaultParagraphFont"/>
    <w:uiPriority w:val="99"/>
    <w:rsid w:val="00A8591C"/>
    <w:rPr>
      <w:rFonts w:cs="Times New Roman"/>
    </w:rPr>
  </w:style>
  <w:style w:type="paragraph" w:styleId="NoSpacing">
    <w:name w:val="No Spacing"/>
    <w:uiPriority w:val="99"/>
    <w:qFormat/>
    <w:rsid w:val="00EA4EFD"/>
    <w:rPr>
      <w:lang w:val="en-AU"/>
    </w:rPr>
  </w:style>
  <w:style w:type="paragraph" w:styleId="NormalWeb">
    <w:name w:val="Normal (Web)"/>
    <w:basedOn w:val="Normal"/>
    <w:uiPriority w:val="99"/>
    <w:semiHidden/>
    <w:rsid w:val="00CE74BD"/>
    <w:pPr>
      <w:spacing w:before="100" w:beforeAutospacing="1" w:after="100" w:afterAutospacing="1" w:line="240" w:lineRule="auto"/>
    </w:pPr>
    <w:rPr>
      <w:rFonts w:ascii="Times" w:hAnsi="Times"/>
      <w:sz w:val="20"/>
      <w:szCs w:val="20"/>
    </w:rPr>
  </w:style>
  <w:style w:type="character" w:styleId="Emphasis">
    <w:name w:val="Emphasis"/>
    <w:basedOn w:val="DefaultParagraphFont"/>
    <w:uiPriority w:val="99"/>
    <w:qFormat/>
    <w:rsid w:val="00CE74BD"/>
    <w:rPr>
      <w:rFonts w:cs="Times New Roman"/>
      <w:i/>
      <w:iCs/>
    </w:rPr>
  </w:style>
  <w:style w:type="paragraph" w:customStyle="1" w:styleId="APABodyText">
    <w:name w:val="APA Body Text"/>
    <w:basedOn w:val="Normal"/>
    <w:link w:val="APABodyTextChar"/>
    <w:uiPriority w:val="99"/>
    <w:rsid w:val="00AA4D53"/>
    <w:pPr>
      <w:spacing w:after="0" w:line="480" w:lineRule="auto"/>
      <w:ind w:firstLine="720"/>
    </w:pPr>
    <w:rPr>
      <w:rFonts w:ascii="Times New Roman" w:eastAsia="Times New Roman" w:hAnsi="Times New Roman"/>
      <w:sz w:val="24"/>
      <w:szCs w:val="24"/>
      <w:lang w:val="en-US"/>
    </w:rPr>
  </w:style>
  <w:style w:type="character" w:customStyle="1" w:styleId="APABodyTextChar">
    <w:name w:val="APA Body Text Char"/>
    <w:link w:val="APABodyText"/>
    <w:uiPriority w:val="99"/>
    <w:locked/>
    <w:rsid w:val="00AA4D53"/>
    <w:rPr>
      <w:rFonts w:ascii="Times New Roman" w:hAnsi="Times New Roman"/>
      <w:sz w:val="24"/>
    </w:rPr>
  </w:style>
  <w:style w:type="paragraph" w:customStyle="1" w:styleId="APAAbstractHeading">
    <w:name w:val="APA Abstract Heading"/>
    <w:basedOn w:val="Normal"/>
    <w:uiPriority w:val="99"/>
    <w:rsid w:val="00AA4D53"/>
    <w:pPr>
      <w:spacing w:after="0" w:line="480" w:lineRule="auto"/>
      <w:contextualSpacing/>
      <w:jc w:val="center"/>
    </w:pPr>
    <w:rPr>
      <w:rFonts w:ascii="Times New Roman" w:hAnsi="Times New Roman"/>
      <w:sz w:val="24"/>
      <w:szCs w:val="24"/>
    </w:rPr>
  </w:style>
  <w:style w:type="paragraph" w:customStyle="1" w:styleId="APAQuotation">
    <w:name w:val="APA Quotation"/>
    <w:basedOn w:val="APABodyText"/>
    <w:next w:val="APABodyText"/>
    <w:uiPriority w:val="99"/>
    <w:rsid w:val="000D3778"/>
    <w:pPr>
      <w:ind w:left="720" w:firstLine="0"/>
    </w:pPr>
  </w:style>
  <w:style w:type="character" w:customStyle="1" w:styleId="author">
    <w:name w:val="author"/>
    <w:uiPriority w:val="99"/>
    <w:rsid w:val="000D3778"/>
  </w:style>
  <w:style w:type="character" w:styleId="Strong">
    <w:name w:val="Strong"/>
    <w:basedOn w:val="DefaultParagraphFont"/>
    <w:uiPriority w:val="99"/>
    <w:qFormat/>
    <w:rsid w:val="00637938"/>
    <w:rPr>
      <w:rFonts w:cs="Times New Roman"/>
      <w:b/>
      <w:bCs/>
    </w:rPr>
  </w:style>
  <w:style w:type="character" w:styleId="Hyperlink">
    <w:name w:val="Hyperlink"/>
    <w:basedOn w:val="DefaultParagraphFont"/>
    <w:uiPriority w:val="99"/>
    <w:rsid w:val="00C2048E"/>
    <w:rPr>
      <w:rFonts w:cs="Times New Roman"/>
      <w:color w:val="0000FF"/>
      <w:u w:val="single"/>
    </w:rPr>
  </w:style>
  <w:style w:type="paragraph" w:customStyle="1" w:styleId="Default">
    <w:name w:val="Default"/>
    <w:uiPriority w:val="99"/>
    <w:rsid w:val="00E62133"/>
    <w:pPr>
      <w:autoSpaceDE w:val="0"/>
      <w:autoSpaceDN w:val="0"/>
      <w:adjustRightInd w:val="0"/>
    </w:pPr>
    <w:rPr>
      <w:rFonts w:ascii="Arial" w:hAnsi="Arial" w:cs="Arial"/>
      <w:color w:val="000000"/>
      <w:sz w:val="24"/>
      <w:szCs w:val="24"/>
      <w:lang w:val="en-AU"/>
    </w:rPr>
  </w:style>
  <w:style w:type="paragraph" w:styleId="Header">
    <w:name w:val="header"/>
    <w:basedOn w:val="Normal"/>
    <w:link w:val="HeaderChar"/>
    <w:uiPriority w:val="99"/>
    <w:rsid w:val="008D588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D5888"/>
    <w:rPr>
      <w:rFonts w:cs="Times New Roman"/>
    </w:rPr>
  </w:style>
  <w:style w:type="paragraph" w:styleId="Footer">
    <w:name w:val="footer"/>
    <w:basedOn w:val="Normal"/>
    <w:link w:val="FooterChar"/>
    <w:uiPriority w:val="99"/>
    <w:rsid w:val="008D588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D5888"/>
    <w:rPr>
      <w:rFonts w:cs="Times New Roman"/>
    </w:rPr>
  </w:style>
</w:styles>
</file>

<file path=word/webSettings.xml><?xml version="1.0" encoding="utf-8"?>
<w:webSettings xmlns:r="http://schemas.openxmlformats.org/officeDocument/2006/relationships" xmlns:w="http://schemas.openxmlformats.org/wordprocessingml/2006/main">
  <w:divs>
    <w:div w:id="2000384996">
      <w:marLeft w:val="0"/>
      <w:marRight w:val="0"/>
      <w:marTop w:val="0"/>
      <w:marBottom w:val="0"/>
      <w:divBdr>
        <w:top w:val="none" w:sz="0" w:space="0" w:color="auto"/>
        <w:left w:val="none" w:sz="0" w:space="0" w:color="auto"/>
        <w:bottom w:val="none" w:sz="0" w:space="0" w:color="auto"/>
        <w:right w:val="none" w:sz="0" w:space="0" w:color="auto"/>
      </w:divBdr>
    </w:div>
    <w:div w:id="2000384997">
      <w:marLeft w:val="0"/>
      <w:marRight w:val="0"/>
      <w:marTop w:val="0"/>
      <w:marBottom w:val="0"/>
      <w:divBdr>
        <w:top w:val="none" w:sz="0" w:space="0" w:color="auto"/>
        <w:left w:val="none" w:sz="0" w:space="0" w:color="auto"/>
        <w:bottom w:val="none" w:sz="0" w:space="0" w:color="auto"/>
        <w:right w:val="none" w:sz="0" w:space="0" w:color="auto"/>
      </w:divBdr>
    </w:div>
    <w:div w:id="2000384998">
      <w:marLeft w:val="0"/>
      <w:marRight w:val="0"/>
      <w:marTop w:val="0"/>
      <w:marBottom w:val="0"/>
      <w:divBdr>
        <w:top w:val="none" w:sz="0" w:space="0" w:color="auto"/>
        <w:left w:val="none" w:sz="0" w:space="0" w:color="auto"/>
        <w:bottom w:val="none" w:sz="0" w:space="0" w:color="auto"/>
        <w:right w:val="none" w:sz="0" w:space="0" w:color="auto"/>
      </w:divBdr>
    </w:div>
    <w:div w:id="2000384999">
      <w:marLeft w:val="0"/>
      <w:marRight w:val="0"/>
      <w:marTop w:val="0"/>
      <w:marBottom w:val="0"/>
      <w:divBdr>
        <w:top w:val="none" w:sz="0" w:space="0" w:color="auto"/>
        <w:left w:val="none" w:sz="0" w:space="0" w:color="auto"/>
        <w:bottom w:val="none" w:sz="0" w:space="0" w:color="auto"/>
        <w:right w:val="none" w:sz="0" w:space="0" w:color="auto"/>
      </w:divBdr>
    </w:div>
    <w:div w:id="2000385001">
      <w:marLeft w:val="0"/>
      <w:marRight w:val="0"/>
      <w:marTop w:val="0"/>
      <w:marBottom w:val="0"/>
      <w:divBdr>
        <w:top w:val="none" w:sz="0" w:space="0" w:color="auto"/>
        <w:left w:val="none" w:sz="0" w:space="0" w:color="auto"/>
        <w:bottom w:val="none" w:sz="0" w:space="0" w:color="auto"/>
        <w:right w:val="none" w:sz="0" w:space="0" w:color="auto"/>
      </w:divBdr>
    </w:div>
    <w:div w:id="2000385003">
      <w:marLeft w:val="0"/>
      <w:marRight w:val="0"/>
      <w:marTop w:val="0"/>
      <w:marBottom w:val="0"/>
      <w:divBdr>
        <w:top w:val="none" w:sz="0" w:space="0" w:color="auto"/>
        <w:left w:val="none" w:sz="0" w:space="0" w:color="auto"/>
        <w:bottom w:val="none" w:sz="0" w:space="0" w:color="auto"/>
        <w:right w:val="none" w:sz="0" w:space="0" w:color="auto"/>
      </w:divBdr>
    </w:div>
    <w:div w:id="2000385004">
      <w:marLeft w:val="0"/>
      <w:marRight w:val="0"/>
      <w:marTop w:val="0"/>
      <w:marBottom w:val="0"/>
      <w:divBdr>
        <w:top w:val="none" w:sz="0" w:space="0" w:color="auto"/>
        <w:left w:val="none" w:sz="0" w:space="0" w:color="auto"/>
        <w:bottom w:val="none" w:sz="0" w:space="0" w:color="auto"/>
        <w:right w:val="none" w:sz="0" w:space="0" w:color="auto"/>
      </w:divBdr>
      <w:divsChild>
        <w:div w:id="2000385000">
          <w:marLeft w:val="0"/>
          <w:marRight w:val="0"/>
          <w:marTop w:val="0"/>
          <w:marBottom w:val="150"/>
          <w:divBdr>
            <w:top w:val="none" w:sz="0" w:space="0" w:color="auto"/>
            <w:left w:val="none" w:sz="0" w:space="0" w:color="auto"/>
            <w:bottom w:val="single" w:sz="6" w:space="4" w:color="DDDDDD"/>
            <w:right w:val="none" w:sz="0" w:space="0" w:color="auto"/>
          </w:divBdr>
        </w:div>
        <w:div w:id="2000385002">
          <w:marLeft w:val="0"/>
          <w:marRight w:val="0"/>
          <w:marTop w:val="0"/>
          <w:marBottom w:val="0"/>
          <w:divBdr>
            <w:top w:val="none" w:sz="0" w:space="0" w:color="auto"/>
            <w:left w:val="none" w:sz="0" w:space="0" w:color="auto"/>
            <w:bottom w:val="none" w:sz="0" w:space="0" w:color="auto"/>
            <w:right w:val="none" w:sz="0" w:space="0" w:color="auto"/>
          </w:divBdr>
        </w:div>
        <w:div w:id="2000385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Details/C2014B00180/Other/Tex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ris.dpmc.gov.au/2014/10/01/higher-education-reforms-regulation-impact-statement-department-of-education" TargetMode="External"/><Relationship Id="rId12" Type="http://schemas.openxmlformats.org/officeDocument/2006/relationships/hyperlink" Target="https://www.campusreview.com.au/2017/02/international-education-worth-21-8-billion-to-austral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c.net.au/news/2015-10-01/turnbull-government-shelves-university-fee-deregulation-plan/6818916" TargetMode="External"/><Relationship Id="rId11" Type="http://schemas.openxmlformats.org/officeDocument/2006/relationships/hyperlink" Target="http://theconversation.com/three-misguided-beliefs-of-the-group-of-eight-universities-313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bc.net.au/news/2016-05-03/morrison-abandons-uni-fee-deregulation/7380564" TargetMode="External"/><Relationship Id="rId4" Type="http://schemas.openxmlformats.org/officeDocument/2006/relationships/footnotes" Target="footnotes.xml"/><Relationship Id="rId9" Type="http://schemas.openxmlformats.org/officeDocument/2006/relationships/hyperlink" Target="http://budget.gov.au/2014-15/content/glossy/education/html/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1754</Words>
  <Characters>9998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Brink of Politicisation:</dc:title>
  <dc:subject/>
  <cp:keywords/>
  <dc:description/>
  <cp:lastModifiedBy>temp</cp:lastModifiedBy>
  <cp:revision>2</cp:revision>
  <dcterms:created xsi:type="dcterms:W3CDTF">2017-02-13T22:13:00Z</dcterms:created>
  <dcterms:modified xsi:type="dcterms:W3CDTF">2017-02-13T22:13:00Z</dcterms:modified>
</cp:coreProperties>
</file>